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0A227D" w:rsidRDefault="00832CC9" w:rsidP="0006079E">
      <w:pPr>
        <w:jc w:val="center"/>
        <w:rPr>
          <w:sz w:val="22"/>
          <w:szCs w:val="22"/>
        </w:rPr>
      </w:pPr>
    </w:p>
    <w:p w:rsidR="00832CC9" w:rsidRPr="000A227D" w:rsidRDefault="00832CC9" w:rsidP="0006079E">
      <w:pPr>
        <w:jc w:val="center"/>
        <w:rPr>
          <w:sz w:val="22"/>
          <w:szCs w:val="22"/>
        </w:rPr>
      </w:pPr>
    </w:p>
    <w:p w:rsidR="0080391E" w:rsidRPr="006E0BBB" w:rsidRDefault="0080391E" w:rsidP="0080391E">
      <w:pPr>
        <w:jc w:val="center"/>
        <w:rPr>
          <w:rStyle w:val="Grietas"/>
        </w:rPr>
      </w:pPr>
      <w:r w:rsidRPr="006E0BBB">
        <w:rPr>
          <w:rStyle w:val="Grietas"/>
        </w:rPr>
        <w:t>KLAIPĖDOS LOPŠELIO-DARŽELIO „ŽUVĖDRA“</w:t>
      </w:r>
    </w:p>
    <w:p w:rsidR="0006079E" w:rsidRDefault="0080391E" w:rsidP="0080391E">
      <w:pPr>
        <w:jc w:val="center"/>
        <w:rPr>
          <w:b/>
        </w:rPr>
      </w:pPr>
      <w:r w:rsidRPr="006E0BBB">
        <w:rPr>
          <w:rStyle w:val="Grietas"/>
        </w:rPr>
        <w:t>2021 METŲ VEIKLOS ATASKAITA</w:t>
      </w:r>
    </w:p>
    <w:p w:rsidR="00832CC9" w:rsidRPr="000A227D" w:rsidRDefault="00832CC9" w:rsidP="0006079E">
      <w:pPr>
        <w:jc w:val="center"/>
        <w:rPr>
          <w:sz w:val="22"/>
          <w:szCs w:val="22"/>
        </w:rPr>
      </w:pPr>
    </w:p>
    <w:p w:rsidR="000B5A6B" w:rsidRDefault="0080391E" w:rsidP="000B5A6B">
      <w:pPr>
        <w:ind w:left="9" w:firstLine="700"/>
        <w:jc w:val="both"/>
      </w:pPr>
      <w:r w:rsidRPr="006E0BBB">
        <w:t xml:space="preserve">Klaipėdos lopšelio-darželio „Žuvėdra“ (toliau – Įstaiga) 2021–2023 metų strateginio ir 2021 metų veiklos planuose nustatyti tikslai ir uždaviniai buvo orientuoti į ugdymo paslaugų kokybės didinimą ir Įstaigos materialinės bazės gerinimą. 2021 metų veiklos prioritetinės kryptys – </w:t>
      </w:r>
      <w:r w:rsidRPr="006E0BBB">
        <w:rPr>
          <w:lang w:val="pt-BR"/>
        </w:rPr>
        <w:t xml:space="preserve">kokybiško ugdymo paslaugos teikimas, tobulinant profesinį pedagogų skaitmeninį raštingumą, integruojant informacines komunikacines technologijas į ugdymo procesą bei taikant virtualias ir nuotoliniam mokymui skirtas platformas; mokinių pasiekimų ir veiksmingos švietimo pagalbos įvairių gebėjimų vaikams teikimo gerinimas, taikant vaiko pažangos matavimo sistemą. </w:t>
      </w:r>
      <w:r w:rsidRPr="006E0BBB">
        <w:t xml:space="preserve">Strateginių tikslų įgyvendinimui iškelti trys metinės veiklos tikslai: pedagogų skaitmeninio raštingumo tobulinimas, integruojant informacines komunikacines technologijas </w:t>
      </w:r>
      <w:r>
        <w:t xml:space="preserve">(toliau </w:t>
      </w:r>
      <w:r w:rsidRPr="00D7664E">
        <w:t>–</w:t>
      </w:r>
      <w:r>
        <w:t xml:space="preserve"> IKT) </w:t>
      </w:r>
      <w:r w:rsidRPr="006E0BBB">
        <w:t>į kokybišką ugdymo(si) procesą; įvairių gebėjimų mokinių (vaikų) ugdymas(is), sutelkiant dėmesį į patyriminio ugdymo, tiriamosios veiklos naujoves, problemų sprendimo ir kritinio mąstymo gebėjimus bei tobulinant mokinių (vaikų) pažangos ir pasiekimų vertinimo sistemą; sveikos, saugios ir šiuolaikinius ugdymo(si) reikalavimus atliepiančios aplinkos užtikrinimas. Tikslams pasiekti buvo numatyti ir įgyvendinti 4 uždaviniai: tobulinti pedagogų skaitmeninio raštingumo kompetencijas; ugdymo(si) procese taikyti skaitmeninius įrankius; užtikrinti įvairių gebėjimų mokinių (vaikų) ugdymą(si), sutelkiant dėmesį į patyriminio ugdymo, tiriamosios veiklos naujoves, problemų sprendimo ir kritinio mąstymo gebėjimus; tobulinti pasiekimų ir pažangos vertinimo sistemą, ypatingą dėmesį skiriant specialiųjų ugdymosi poreikių turintiems vaikams.</w:t>
      </w:r>
    </w:p>
    <w:p w:rsidR="000B5A6B" w:rsidRDefault="0080391E" w:rsidP="000B5A6B">
      <w:pPr>
        <w:ind w:left="9" w:firstLine="700"/>
        <w:jc w:val="both"/>
      </w:pPr>
      <w:r w:rsidRPr="006E0BBB">
        <w:t>Strateginio plano ir metinio veiklos plano įgyvendinime dalyvavo 43 darbuotojai (45,8 etato): 20 pedagoginių ir 23 nepedagoginiai darbuotojai.</w:t>
      </w:r>
    </w:p>
    <w:p w:rsidR="000B5A6B" w:rsidRDefault="0080391E" w:rsidP="000B5A6B">
      <w:pPr>
        <w:ind w:left="9" w:firstLine="700"/>
        <w:jc w:val="both"/>
      </w:pPr>
      <w:r w:rsidRPr="006E0BBB">
        <w:t xml:space="preserve">Parengtas 2022–2024 metų strateginis planas, metinis Įstaigos veiklos planas, mokytojų kvalifikacijos tobulinimo programa, mokytojų ir pagalbos mokiniui specialistų 2022–2024 metų atestacijos programa. Užtikrintas švietimo paslaugų prieinamumas 187 vaikams. Suformuotos 2 ankstyvojo, 6 ikimokyklinio, 2 priešmokyklinio ugdymo grupės. </w:t>
      </w:r>
    </w:p>
    <w:p w:rsidR="000B5A6B" w:rsidRDefault="0080391E" w:rsidP="000B5A6B">
      <w:pPr>
        <w:ind w:left="9" w:firstLine="700"/>
        <w:jc w:val="both"/>
      </w:pPr>
      <w:r w:rsidRPr="006E0BBB">
        <w:t>Į ikimokyklinio ugdymo programą ir priešmokyklinio ugdymo bendrąją programą buvo integruotos 2 neformaliojo vaikų švietimo programos: fizinio aktyvumo optimizavimo ir sveikos gyvensenos ugdymo. 2 priešmokyklinėse grupėse įgyvendinta tarptautinė socialinių ir emocinių įgūdžių ugdymo programa „Zipio draugai“ bei ,,Zipio draugai“ specialiųjų ugdymosi poreikių turintiems vaikams. 5–6 metų</w:t>
      </w:r>
      <w:r w:rsidRPr="006E0BBB">
        <w:rPr>
          <w:bCs/>
        </w:rPr>
        <w:t xml:space="preserve"> amžiaus ugdytinių grupėje </w:t>
      </w:r>
      <w:r w:rsidRPr="006E0BBB">
        <w:t xml:space="preserve"> įgyvendinta </w:t>
      </w:r>
      <w:r w:rsidRPr="006E0BBB">
        <w:rPr>
          <w:shd w:val="clear" w:color="auto" w:fill="FFFFFF"/>
        </w:rPr>
        <w:t xml:space="preserve">emocinio intelekto ugdymo programa „Kimochis“. </w:t>
      </w:r>
    </w:p>
    <w:p w:rsidR="000B5A6B" w:rsidRDefault="0080391E" w:rsidP="000B5A6B">
      <w:pPr>
        <w:ind w:left="9" w:firstLine="700"/>
        <w:jc w:val="both"/>
      </w:pPr>
      <w:r w:rsidRPr="006E0BBB">
        <w:rPr>
          <w:szCs w:val="20"/>
          <w:shd w:val="clear" w:color="auto" w:fill="FFFFFF"/>
        </w:rPr>
        <w:t>41 ugdytiniui</w:t>
      </w:r>
      <w:r w:rsidRPr="006E0BBB">
        <w:t xml:space="preserve"> (16 proc. nuo bendro vaikų skaičiaus) teikta logopedo pagalba</w:t>
      </w:r>
      <w:r w:rsidRPr="006E0BBB">
        <w:rPr>
          <w:szCs w:val="20"/>
          <w:shd w:val="clear" w:color="auto" w:fill="FFFFFF"/>
        </w:rPr>
        <w:t>: 10 ugdytinių kalbos sutrikimas įveiktas, 31 – iš dalies įveiktas. Vyko 8 Vaiko gerovės komisijos posėdžiai: 4 planuoti ir 4 neeiliniai. 2021 metais gautos 8 pažymos iš Pedagoginės psichologinės tarnybos dėl specialiojo ugdymosi ir švietimo pagalbos skyrimo (2 ugdytiniams nustatyti dideli ugdymosi poreikiai, 6 – vidutiniai ugdymosi poreikiai). Parengtos ir įgyvendinamos 8 pritaikytos programos, iš kurių 4 ikimokyklinio ir 4 priešmokyklinio ugdymo. Parengti 2 individualios pagalbos vaikui planai. </w:t>
      </w:r>
    </w:p>
    <w:p w:rsidR="000B5A6B" w:rsidRDefault="0080391E" w:rsidP="000B5A6B">
      <w:pPr>
        <w:ind w:left="9" w:firstLine="700"/>
        <w:jc w:val="both"/>
      </w:pPr>
      <w:r w:rsidRPr="006E0BBB">
        <w:t xml:space="preserve">Vaikų maitinimo paslaugos 100 proc. atitiko teisės aktų nustatytus reikalavimus. </w:t>
      </w:r>
      <w:r w:rsidRPr="006E0BBB">
        <w:rPr>
          <w:bCs/>
        </w:rPr>
        <w:t>Organizuotas 3 kartų maitinimas, pagerinant ir praturtinant vaikų mitybą vaisiais ir pieno produktais. 100 proc. mokesčio už maitinimą lengvata taikyta 3 vaikams, 50 proc. – 27 vaikams.</w:t>
      </w:r>
    </w:p>
    <w:p w:rsidR="000B5A6B" w:rsidRDefault="0080391E" w:rsidP="000B5A6B">
      <w:pPr>
        <w:ind w:left="9" w:firstLine="700"/>
        <w:jc w:val="both"/>
      </w:pPr>
      <w:r w:rsidRPr="006E0BBB">
        <w:t xml:space="preserve">Siekiant metinės veiklos pirmojo tikslo </w:t>
      </w:r>
      <w:r w:rsidRPr="006E0BBB">
        <w:rPr>
          <w:i/>
        </w:rPr>
        <w:t>–</w:t>
      </w:r>
      <w:r w:rsidRPr="006E0BBB">
        <w:t xml:space="preserve"> </w:t>
      </w:r>
      <w:r w:rsidRPr="007167EA">
        <w:rPr>
          <w:i/>
          <w:szCs w:val="20"/>
        </w:rPr>
        <w:t>pedagogų skaitmeninio raštingumo tobulinimo, integruojant IKT į kokybišką ugdymo(si) procesą</w:t>
      </w:r>
      <w:r w:rsidRPr="006E0BBB">
        <w:t xml:space="preserve"> – Įstaigos veikla buvo orientuojama į pedagogų kvalifikacijos tobulinimą, dalijimąsi gerąja patirtimi, edukacinių veiklų, renginių organizavimą, taikant skaitmeninius įrankius ir skaitmeninių priemonių kūrimą.</w:t>
      </w:r>
    </w:p>
    <w:p w:rsidR="0080391E" w:rsidRPr="000B5A6B" w:rsidRDefault="0080391E" w:rsidP="000B5A6B">
      <w:pPr>
        <w:ind w:left="9" w:firstLine="700"/>
        <w:jc w:val="both"/>
      </w:pPr>
      <w:r w:rsidRPr="006E0BBB">
        <w:rPr>
          <w:szCs w:val="20"/>
        </w:rPr>
        <w:lastRenderedPageBreak/>
        <w:t>Tikslui pasiekti buvo numatyti ir įgyvendinti du uždaviniai:</w:t>
      </w:r>
    </w:p>
    <w:p w:rsidR="0080391E" w:rsidRPr="006E0BBB" w:rsidRDefault="0080391E" w:rsidP="000B5A6B">
      <w:pPr>
        <w:tabs>
          <w:tab w:val="left" w:pos="1134"/>
        </w:tabs>
        <w:ind w:firstLine="709"/>
        <w:jc w:val="both"/>
        <w:rPr>
          <w:szCs w:val="20"/>
        </w:rPr>
      </w:pPr>
      <w:r w:rsidRPr="006E0BBB">
        <w:rPr>
          <w:i/>
        </w:rPr>
        <w:t>–</w:t>
      </w:r>
      <w:r w:rsidRPr="006E0BBB">
        <w:t xml:space="preserve"> įgyvendinant pirmąjį uždavinį – </w:t>
      </w:r>
      <w:r w:rsidRPr="00986AEA">
        <w:t>tobulinti pedagogų skaitmeninio raštingumo kompetencijas</w:t>
      </w:r>
      <w:r w:rsidRPr="006E0BBB">
        <w:t xml:space="preserve"> – kvalifikacijos tobulinimo renginiuose dalyvauta 284 dienas (3178 val.). Vienas mokytojas profesinę kvalifikaciją tobulino vidutiniškai 14 dienų per metus. Sėkmingai įgyvendinta ,,Besimokančių darželio tinklo“ ilgalaikė programa (72 val.). </w:t>
      </w:r>
      <w:r w:rsidRPr="006E0BBB">
        <w:rPr>
          <w:bCs/>
        </w:rPr>
        <w:t>Kovo</w:t>
      </w:r>
      <w:r w:rsidRPr="006E0BBB">
        <w:t>–</w:t>
      </w:r>
      <w:r w:rsidRPr="006E0BBB">
        <w:rPr>
          <w:bCs/>
        </w:rPr>
        <w:t>lapkričio mėn. 2 Įstaigos pedagogai dalyvavo Nacionalinės švietimo agentūros inicijuotoje mokymų programoje „Inovacijomis grįstas priešmokyklinis ugdymas“ (96 val.)</w:t>
      </w:r>
      <w:r w:rsidRPr="006E0BBB">
        <w:t>. Miesto metodiniuose susirinkimuose profesinės kompetencijos tobulintinos 48 kartus. Dalyvauta 5 metodinėse dienose su socialiniais partneriais, pristatyti 9 miesto ir 3 pranešimai respublikos renginiuose, organizuotos 8 atviros veiklos, dalintasi gerąja patirtimi su Klaipėdos universiteto Vaikystės pedagogikos studijų programos  studentais.</w:t>
      </w:r>
      <w:r w:rsidRPr="006E0BBB">
        <w:rPr>
          <w:szCs w:val="20"/>
        </w:rPr>
        <w:t xml:space="preserve"> </w:t>
      </w:r>
      <w:r w:rsidRPr="006E0BBB">
        <w:t>Gilinant pedagogų skaitmeninio raštingumo kompetencijas,  taikytos virtualios mokymui(si) skirtos platformos („Skype“, „Viber“, „Power ponts“, „Zoom“, „Padlet“, „Microsoft Teams“, „Messenger“, „Bookcreator“,</w:t>
      </w:r>
      <w:r w:rsidRPr="006E0BBB">
        <w:rPr>
          <w:shd w:val="clear" w:color="auto" w:fill="FFFFFF"/>
        </w:rPr>
        <w:t xml:space="preserve"> grafinio dizaino įrankis</w:t>
      </w:r>
      <w:r w:rsidRPr="006E0BBB">
        <w:t xml:space="preserve"> ,,</w:t>
      </w:r>
      <w:r w:rsidRPr="006E0BBB">
        <w:rPr>
          <w:shd w:val="clear" w:color="auto" w:fill="FFFFFF"/>
        </w:rPr>
        <w:t xml:space="preserve">Canva“ </w:t>
      </w:r>
      <w:r w:rsidRPr="006E0BBB">
        <w:t xml:space="preserve">ir kt.). Pokytis, lyginant su 2020 m., – 63 proc. pedagogų efektyviau tobulino (gilino) skaitmeninio raštingumo kompetencijas. </w:t>
      </w:r>
    </w:p>
    <w:p w:rsidR="0080391E" w:rsidRPr="006E0BBB" w:rsidRDefault="0080391E" w:rsidP="000B5A6B">
      <w:pPr>
        <w:tabs>
          <w:tab w:val="left" w:pos="1276"/>
        </w:tabs>
        <w:ind w:firstLine="709"/>
        <w:jc w:val="both"/>
        <w:rPr>
          <w:szCs w:val="20"/>
        </w:rPr>
      </w:pPr>
      <w:r w:rsidRPr="006E0BBB">
        <w:t xml:space="preserve">– įgyvendinant antrąjį uždavinį – </w:t>
      </w:r>
      <w:r w:rsidRPr="00986AEA">
        <w:t>ugdymo(si) procese taikyti skaitmeninius įrankius</w:t>
      </w:r>
      <w:r w:rsidRPr="006E0BBB">
        <w:t xml:space="preserve"> –  organizuota ir dalyvauta 267 edukaciniuose-kultūriniuose renginiuose ir projektuose (22 tarptautiniuose, 49 respublikos, 36 miesto, 148 įstaigos), organizuota 12 renginių su socialiniais partneriais, vykdyta 131 prevencinė veikla, užregistruota 10 „eTwinning“ projektų. </w:t>
      </w:r>
      <w:r w:rsidRPr="006E0BBB">
        <w:rPr>
          <w:szCs w:val="20"/>
        </w:rPr>
        <w:t xml:space="preserve">Sukurtas ir  Metodinėje taryboje patvirtintas skaitmeninių priemonių bankas. </w:t>
      </w:r>
      <w:r w:rsidRPr="006E0BBB">
        <w:t xml:space="preserve">Lapkričio mėn. vykdytos anketinės apklausos duomenimis, 87 </w:t>
      </w:r>
      <w:r w:rsidRPr="006E0BBB">
        <w:rPr>
          <w:rFonts w:eastAsia="Calibri"/>
          <w:lang w:eastAsia="lt-LT"/>
        </w:rPr>
        <w:t xml:space="preserve">proc. </w:t>
      </w:r>
      <w:r w:rsidRPr="006E0BBB">
        <w:t>pedagogų ugdymo procese taiko skaitmeninius įrankius.</w:t>
      </w:r>
      <w:r w:rsidRPr="006E0BBB">
        <w:rPr>
          <w:szCs w:val="20"/>
        </w:rPr>
        <w:t xml:space="preserve"> </w:t>
      </w:r>
      <w:r w:rsidRPr="006E0BBB">
        <w:t>Teigiamas pokytis, lyginant su 2020 m., – 27 proc.</w:t>
      </w:r>
    </w:p>
    <w:p w:rsidR="0080391E" w:rsidRPr="006E0BBB" w:rsidRDefault="0080391E" w:rsidP="000B5A6B">
      <w:pPr>
        <w:ind w:firstLine="709"/>
        <w:jc w:val="both"/>
      </w:pPr>
      <w:r w:rsidRPr="006E0BBB">
        <w:t xml:space="preserve">Siekiant metinės veiklos antrojo tikslo – </w:t>
      </w:r>
      <w:r w:rsidRPr="007167EA">
        <w:rPr>
          <w:i/>
          <w:szCs w:val="20"/>
        </w:rPr>
        <w:t>įvairių gebėjimų mokinių (vaikų) ugdymas(is), sutelkiant dėmesį į patyriminio ugdymo, tiriamosios veiklos naujoves, problemų sprendimo ir kritinio mąstymo gebėjimus bei tobulinant mokinių (vaikų) pažangos ir pasiekimų vertinimo sistem</w:t>
      </w:r>
      <w:r w:rsidRPr="00986AEA">
        <w:rPr>
          <w:szCs w:val="20"/>
        </w:rPr>
        <w:t>ą</w:t>
      </w:r>
      <w:r w:rsidRPr="006E0BBB">
        <w:rPr>
          <w:i/>
          <w:szCs w:val="20"/>
        </w:rPr>
        <w:t xml:space="preserve"> </w:t>
      </w:r>
      <w:r w:rsidRPr="006E0BBB">
        <w:t>– Įstaigos veikla buvo orientuota į patyriminio ugdymo ir tiriamosios veiklos integravimą į ugdymo(si) procesą, problemų sprendimo ir kritinio mąstymo gebėjimų lavinimą, ikimokyklinio ir priešmokyklinio amžiaus vaikų pasiekimų ir pažangos vertinimo sistemos tobulinimą.</w:t>
      </w:r>
    </w:p>
    <w:p w:rsidR="0080391E" w:rsidRPr="006E0BBB" w:rsidRDefault="0080391E" w:rsidP="000B5A6B">
      <w:pPr>
        <w:ind w:firstLine="709"/>
        <w:jc w:val="both"/>
        <w:rPr>
          <w:szCs w:val="20"/>
        </w:rPr>
      </w:pPr>
      <w:r w:rsidRPr="006E0BBB">
        <w:rPr>
          <w:szCs w:val="20"/>
        </w:rPr>
        <w:t>Tikslui pasiekti  buvo numatyti ir įgyvendinti du uždaviniai:</w:t>
      </w:r>
    </w:p>
    <w:p w:rsidR="0080391E" w:rsidRPr="006E0BBB" w:rsidRDefault="0080391E" w:rsidP="000B5A6B">
      <w:pPr>
        <w:tabs>
          <w:tab w:val="left" w:pos="1134"/>
        </w:tabs>
        <w:ind w:firstLine="709"/>
        <w:jc w:val="both"/>
        <w:rPr>
          <w:szCs w:val="20"/>
        </w:rPr>
      </w:pPr>
      <w:r w:rsidRPr="006E0BBB">
        <w:t xml:space="preserve"> – įgyvendinant pirmąjį uždavinį – </w:t>
      </w:r>
      <w:r w:rsidRPr="00986AEA">
        <w:t>užtikrinti įvairių gebėjimų mokinių (vaikų) ugdymą(si), sutelkiant dėmesį į patyriminio ugdymo, tiriamosios veiklos naujoves, problemų sprendimo ir kritinio mąstymo gebėjimus</w:t>
      </w:r>
      <w:r w:rsidRPr="006E0BBB">
        <w:rPr>
          <w:i/>
        </w:rPr>
        <w:t xml:space="preserve"> – </w:t>
      </w:r>
      <w:r w:rsidRPr="006E0BBB">
        <w:t>išklausyta  60 val. kvalifikacijos tobulinimo renginių patyriminio ugdymo ir tiriamosios veiklos tematika. Įgyvendinta 17 STEAM projektų, organizuotos 124 patyriminės veiklos,</w:t>
      </w:r>
      <w:r w:rsidRPr="006E0BBB">
        <w:rPr>
          <w:shd w:val="clear" w:color="auto" w:fill="FFFFFF"/>
        </w:rPr>
        <w:t xml:space="preserve"> 48 eksperimentai. </w:t>
      </w:r>
      <w:r w:rsidRPr="006E0BBB">
        <w:t xml:space="preserve">Sutelkiant dėmesį į problemų sprendimus ir kritinio mąstymo gebėjimus, 100 </w:t>
      </w:r>
      <w:r w:rsidRPr="006E0BBB">
        <w:rPr>
          <w:rFonts w:eastAsia="Calibri"/>
          <w:lang w:eastAsia="lt-LT"/>
        </w:rPr>
        <w:t xml:space="preserve">proc. pedagogų ikimokyklinio ir priešmokyklinio amžiaus vaikų grupėse edukacinių veiklų metu naudoja metodus, priemones ir aplinkas, skatinančias </w:t>
      </w:r>
      <w:r w:rsidRPr="006E0BBB">
        <w:t xml:space="preserve"> asmeninį, individualų ir nepriklausomą vaiko. Teigiamas pokytis, lyginant su 2020 m., – 25 proc.</w:t>
      </w:r>
      <w:r w:rsidRPr="006E0BBB">
        <w:rPr>
          <w:szCs w:val="20"/>
        </w:rPr>
        <w:t xml:space="preserve"> </w:t>
      </w:r>
      <w:r w:rsidRPr="006E0BBB">
        <w:t>Organizuota 192 tiriamosios veiklos, inovacijomis grįsti grupės ar lauko vaikų vaidinimai, prevencinės veiklos, viktorinos, valandėlės, pokalbiai ir kt.</w:t>
      </w:r>
    </w:p>
    <w:p w:rsidR="0080391E" w:rsidRPr="006E0BBB" w:rsidRDefault="0080391E" w:rsidP="000B5A6B">
      <w:pPr>
        <w:tabs>
          <w:tab w:val="left" w:pos="567"/>
        </w:tabs>
        <w:ind w:firstLine="709"/>
        <w:jc w:val="both"/>
      </w:pPr>
      <w:r w:rsidRPr="006E0BBB">
        <w:t xml:space="preserve"> – įgyvendinant antrąjį uždavinį – </w:t>
      </w:r>
      <w:r w:rsidRPr="00986AEA">
        <w:t xml:space="preserve">tobulinti pasiekimų ir pažangos vertinimo sistemą, ypatingą dėmesį skiriant specialiųjų ugdymosi poreikių turintiems vaikams </w:t>
      </w:r>
      <w:r w:rsidRPr="006E0BBB">
        <w:t xml:space="preserve">– 22 dienas (147 val.) dalyvauta kvalifikacijos tobulinimo renginiuose vaikų pasiekimų ir pažangos vertinimo temomis, 14 dienų (84 val.) vaikų, turinčių specialiųjų ugdymosi poreikių, pasiekimų ir pažangos vertinimo tematika. 2021-05-07 Įstaigoje vesti mokymai mokytojams ,,Vaikų pasiekimų vertinimas ir įsivertinimas darželyje“, inicijuota paskaita-diskusija tėvams apie vaiko pažangos ir pasiekimų vertinimo sistemą, organizuoti 3 Metodinės tarybos posėdžiai, kuriuose aptarta pasiekimų ir pažangos vertinimo sistemos tobulinimo eiga ir patvirtintas atnaujintas modelis. Gegužės mėn. vykdyto „Giluminio“ vidaus audito duomenimis, 96 </w:t>
      </w:r>
      <w:r w:rsidRPr="006E0BBB">
        <w:rPr>
          <w:rFonts w:eastAsia="Calibri"/>
          <w:lang w:eastAsia="lt-LT"/>
        </w:rPr>
        <w:t>proc.</w:t>
      </w:r>
      <w:r w:rsidRPr="006E0BBB">
        <w:t xml:space="preserve"> tėvų teigiamai vertina vaiko pasiekimų ir pažangos vertinimo sistemą. </w:t>
      </w:r>
    </w:p>
    <w:p w:rsidR="001F213B" w:rsidRDefault="0080391E" w:rsidP="000B5A6B">
      <w:pPr>
        <w:tabs>
          <w:tab w:val="left" w:pos="887"/>
        </w:tabs>
        <w:ind w:firstLine="709"/>
        <w:contextualSpacing/>
        <w:jc w:val="both"/>
      </w:pPr>
      <w:r w:rsidRPr="006E0BBB">
        <w:t xml:space="preserve">Siekiant metinės veiklos trečiojo tikslo – </w:t>
      </w:r>
      <w:r w:rsidRPr="00427FEB">
        <w:rPr>
          <w:i/>
        </w:rPr>
        <w:t>sveikos, saugios ir šiuolaikinius ugdymo(si) reikalavimus atliepiančios aplinkos užtikrinimas</w:t>
      </w:r>
      <w:r w:rsidRPr="006E0BBB">
        <w:rPr>
          <w:b/>
        </w:rPr>
        <w:t xml:space="preserve"> </w:t>
      </w:r>
      <w:r w:rsidRPr="006E0BBB">
        <w:t xml:space="preserve">–  įgyvendintos šios priemonės: demontuotas Įstaigos teritorijoje buvęs senasis baseinas (2,3 tūkst. Eur), </w:t>
      </w:r>
      <w:r w:rsidRPr="006E0BBB">
        <w:rPr>
          <w:rFonts w:eastAsia="+mn-ea"/>
        </w:rPr>
        <w:t xml:space="preserve">Įstaigos vidinis kiemelis išklotas </w:t>
      </w:r>
      <w:r w:rsidRPr="006E0BBB">
        <w:rPr>
          <w:rFonts w:eastAsia="+mn-ea"/>
        </w:rPr>
        <w:lastRenderedPageBreak/>
        <w:t xml:space="preserve">trinkelių danga (36,0 tūkst. Eur), </w:t>
      </w:r>
      <w:r w:rsidRPr="006E0BBB">
        <w:t xml:space="preserve">skalbyklos patalpos renovuotos į edukacines erdves (20 tūkst. Eur), </w:t>
      </w:r>
      <w:r w:rsidRPr="006E0BBB">
        <w:rPr>
          <w:rFonts w:eastAsia="+mn-ea"/>
        </w:rPr>
        <w:t xml:space="preserve">muzikos salėje įrengtos „Amstrong“ pakabinamos lubos ir šviestuvai (1,9 tūkst. Eur), pakeisti radiatoriai, atitinkantys Higienos normos reikalavimus (0,8 tūkst. Eur), suremontuotos koridorių sienos, grindys ir 3 įėjimai (30 tūkst. Eur),  atliktas pilnas stogo remontas (35,7 tūkst. Eur). Įrengti 2 lauko žaidimų įrenginiai (3,2 tūkst. Eur), </w:t>
      </w:r>
      <w:r w:rsidRPr="006E0BBB">
        <w:t>sukurta lauko edukacinė erdvė ankstyvojo amžiaus vaikams (2,2 tūkst. Eur), 3 grupėse nupirkti</w:t>
      </w:r>
      <w:r w:rsidRPr="006E0BBB">
        <w:rPr>
          <w:i/>
        </w:rPr>
        <w:t xml:space="preserve"> </w:t>
      </w:r>
      <w:r w:rsidRPr="006E0BBB">
        <w:t xml:space="preserve">vaikiški baldai (1,9 tūkst. Eur), </w:t>
      </w:r>
      <w:r w:rsidRPr="006E0BBB">
        <w:rPr>
          <w:rFonts w:eastAsia="+mn-ea"/>
        </w:rPr>
        <w:t xml:space="preserve">pakeisti informaciniai stendai (1,7 tūkst. Eur), atnaujinta vaikiška patalynė (0,7 tūkst. Eur), 4 grupėse pakeistos apsauginės žaliuzės (1,6 tūkst. Eur), įsigytos manipuliacinės lentos (0,6 tūkst. Eur), </w:t>
      </w:r>
      <w:r w:rsidRPr="006E0BBB">
        <w:t>įsigyta sportinio inventoriaus (0,4 tūkst. Eur).</w:t>
      </w:r>
      <w:r w:rsidRPr="006E0BBB">
        <w:rPr>
          <w:rFonts w:eastAsia="+mn-ea"/>
        </w:rPr>
        <w:t xml:space="preserve"> </w:t>
      </w:r>
      <w:r w:rsidRPr="006E0BBB">
        <w:t xml:space="preserve">Nupirkti 2 kompiuteriai, 3 multimedijos, edukacinė bitutė – robotas „Bee-bot“ (2,1 tūkst. Eur). </w:t>
      </w:r>
    </w:p>
    <w:p w:rsidR="0080391E" w:rsidRPr="000B5A6B" w:rsidRDefault="0080391E" w:rsidP="000B5A6B">
      <w:pPr>
        <w:tabs>
          <w:tab w:val="left" w:pos="887"/>
        </w:tabs>
        <w:ind w:firstLine="709"/>
        <w:contextualSpacing/>
        <w:jc w:val="both"/>
      </w:pPr>
      <w:r w:rsidRPr="006E0BBB">
        <w:t>2021 m. Įstaigos finansinė situacija:</w:t>
      </w:r>
    </w:p>
    <w:tbl>
      <w:tblPr>
        <w:tblStyle w:val="Lentelstinklelis"/>
        <w:tblW w:w="9734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1796"/>
        <w:gridCol w:w="1560"/>
        <w:gridCol w:w="1275"/>
        <w:gridCol w:w="1276"/>
        <w:gridCol w:w="3827"/>
      </w:tblGrid>
      <w:tr w:rsidR="0080391E" w:rsidRPr="006E0BBB" w:rsidTr="00A76397"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Finansavimo šaltinis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Lėšos (tūkst. eurų)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1E" w:rsidRPr="006E0BBB" w:rsidRDefault="0080391E" w:rsidP="00E52FFB">
            <w:pPr>
              <w:jc w:val="both"/>
            </w:pPr>
            <w:r w:rsidRPr="006E0BBB">
              <w:t>Pastabos</w:t>
            </w:r>
          </w:p>
          <w:p w:rsidR="0080391E" w:rsidRPr="006E0BBB" w:rsidRDefault="0080391E" w:rsidP="00E52FFB">
            <w:pPr>
              <w:jc w:val="center"/>
            </w:pPr>
          </w:p>
        </w:tc>
      </w:tr>
      <w:tr w:rsidR="0080391E" w:rsidRPr="006E0BBB" w:rsidTr="00A76397"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1E" w:rsidRPr="006E0BBB" w:rsidRDefault="0080391E" w:rsidP="00E52FF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Planas (patikslintas)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Panaudota lėšų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Įvykdymas (%)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1E" w:rsidRPr="006E0BBB" w:rsidRDefault="0080391E" w:rsidP="00E52FFB"/>
        </w:tc>
      </w:tr>
      <w:tr w:rsidR="0080391E" w:rsidRPr="006E0BBB" w:rsidTr="00A76397">
        <w:trPr>
          <w:trHeight w:val="41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r w:rsidRPr="006E0BBB">
              <w:t>Savivaldybės biudžetas (SB)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451.700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450.255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99.68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1E" w:rsidRPr="006E0BBB" w:rsidRDefault="0080391E" w:rsidP="00E52FFB">
            <w:pPr>
              <w:jc w:val="center"/>
            </w:pPr>
          </w:p>
        </w:tc>
      </w:tr>
      <w:tr w:rsidR="0080391E" w:rsidRPr="006E0BBB" w:rsidTr="00A76397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r w:rsidRPr="006E0BBB">
              <w:t>Specialioji tikslinė dotacija (VB)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288.700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287.600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99.62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1E" w:rsidRPr="006E0BBB" w:rsidRDefault="0080391E" w:rsidP="00E52FFB">
            <w:pPr>
              <w:jc w:val="center"/>
            </w:pPr>
          </w:p>
        </w:tc>
      </w:tr>
      <w:tr w:rsidR="0080391E" w:rsidRPr="006E0BBB" w:rsidTr="00A76397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r w:rsidRPr="006E0BBB">
              <w:t>Įstaigos gautos pajamos (surinkta pajamų SP), iš jų: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1E" w:rsidRPr="006E0BBB" w:rsidRDefault="0080391E" w:rsidP="00E52FFB">
            <w:pPr>
              <w:jc w:val="center"/>
            </w:pPr>
          </w:p>
          <w:p w:rsidR="0080391E" w:rsidRPr="006E0BBB" w:rsidRDefault="0080391E" w:rsidP="00E52FFB">
            <w:pPr>
              <w:jc w:val="center"/>
            </w:pPr>
          </w:p>
          <w:p w:rsidR="0080391E" w:rsidRPr="006E0BBB" w:rsidRDefault="0080391E" w:rsidP="00E52FFB">
            <w:pPr>
              <w:jc w:val="center"/>
            </w:pPr>
            <w:r w:rsidRPr="006E0BBB">
              <w:t>85.000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1E" w:rsidRPr="006E0BBB" w:rsidRDefault="0080391E" w:rsidP="00E52FFB">
            <w:pPr>
              <w:jc w:val="center"/>
            </w:pPr>
          </w:p>
          <w:p w:rsidR="0080391E" w:rsidRPr="006E0BBB" w:rsidRDefault="0080391E" w:rsidP="00E52FFB">
            <w:pPr>
              <w:jc w:val="center"/>
            </w:pPr>
          </w:p>
          <w:p w:rsidR="0080391E" w:rsidRPr="006E0BBB" w:rsidRDefault="0080391E" w:rsidP="00E52FFB">
            <w:pPr>
              <w:jc w:val="center"/>
            </w:pPr>
            <w:r w:rsidRPr="006E0BBB">
              <w:t>71.866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1E" w:rsidRPr="006E0BBB" w:rsidRDefault="0080391E" w:rsidP="00E52FFB">
            <w:pPr>
              <w:jc w:val="center"/>
            </w:pPr>
          </w:p>
          <w:p w:rsidR="0080391E" w:rsidRPr="006E0BBB" w:rsidRDefault="0080391E" w:rsidP="00E52FFB">
            <w:pPr>
              <w:jc w:val="center"/>
            </w:pPr>
          </w:p>
          <w:p w:rsidR="0080391E" w:rsidRPr="006E0BBB" w:rsidRDefault="0080391E" w:rsidP="00E52FFB">
            <w:pPr>
              <w:jc w:val="center"/>
            </w:pPr>
            <w:r w:rsidRPr="006E0BBB">
              <w:t>84.55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both"/>
            </w:pPr>
            <w:r w:rsidRPr="006E0BBB">
              <w:t>Dėl ekstremalios situacijos, susijusios su COVID 19 ir padidėjusio ugdytinių sergamumo planuotos lėšos nebuvo surinktos</w:t>
            </w:r>
          </w:p>
        </w:tc>
      </w:tr>
      <w:tr w:rsidR="0080391E" w:rsidRPr="006E0BBB" w:rsidTr="00A76397">
        <w:trPr>
          <w:trHeight w:val="47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r w:rsidRPr="006E0BBB">
              <w:t>Pajamų išlaidos (SP)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71.866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both"/>
            </w:pPr>
            <w:r w:rsidRPr="006E0BBB">
              <w:t>2021 m. patirtos 71.866 tūkst. eurų išlaidos</w:t>
            </w:r>
          </w:p>
        </w:tc>
      </w:tr>
      <w:tr w:rsidR="0080391E" w:rsidRPr="006E0BBB" w:rsidTr="00A76397">
        <w:trPr>
          <w:trHeight w:val="12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r w:rsidRPr="006E0BBB">
              <w:t>Projektų finansavimas (ES; VB;SB)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1E" w:rsidRPr="006E0BBB" w:rsidRDefault="0080391E" w:rsidP="00E52FFB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1E" w:rsidRPr="006E0BBB" w:rsidRDefault="0080391E" w:rsidP="00E52FF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1E" w:rsidRPr="006E0BBB" w:rsidRDefault="0080391E" w:rsidP="00E52FFB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1E" w:rsidRPr="006E0BBB" w:rsidRDefault="0080391E" w:rsidP="00E52FFB">
            <w:pPr>
              <w:jc w:val="center"/>
            </w:pPr>
          </w:p>
        </w:tc>
      </w:tr>
      <w:tr w:rsidR="0080391E" w:rsidRPr="006E0BBB" w:rsidTr="00A76397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r w:rsidRPr="006E0BBB">
              <w:t>Kitos lėšos (parama 1,2 % GM ir kt.)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1E" w:rsidRPr="006E0BBB" w:rsidRDefault="0080391E" w:rsidP="00E52FFB">
            <w:pPr>
              <w:jc w:val="center"/>
            </w:pPr>
            <w:r w:rsidRPr="006E0BBB">
              <w:t>8.102</w:t>
            </w:r>
          </w:p>
          <w:p w:rsidR="0080391E" w:rsidRPr="006E0BBB" w:rsidRDefault="0080391E" w:rsidP="00E52FFB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1.758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21.70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both"/>
            </w:pPr>
            <w:r w:rsidRPr="006E0BBB">
              <w:t>Lėšos taupomos edukacinių erdvių kūrimui, naujų ugdymo priemonių įsigijimui</w:t>
            </w:r>
          </w:p>
        </w:tc>
      </w:tr>
      <w:tr w:rsidR="0080391E" w:rsidRPr="006E0BBB" w:rsidTr="00A76397">
        <w:trPr>
          <w:trHeight w:val="43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r w:rsidRPr="006E0BBB">
              <w:t>Iš viso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833.502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811.479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1E" w:rsidRPr="006E0BBB" w:rsidRDefault="0080391E" w:rsidP="00E52FFB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1E" w:rsidRPr="006E0BBB" w:rsidRDefault="0080391E" w:rsidP="00E52FFB">
            <w:pPr>
              <w:jc w:val="center"/>
            </w:pPr>
          </w:p>
        </w:tc>
      </w:tr>
      <w:tr w:rsidR="0080391E" w:rsidRPr="006E0BBB" w:rsidTr="00A76397">
        <w:tc>
          <w:tcPr>
            <w:tcW w:w="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r w:rsidRPr="006E0BBB">
              <w:t xml:space="preserve">Kreditinis įsiskolinimas (pagal visus finansavimo šaltinius) 2021 m. sausio 1 d.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center"/>
            </w:pPr>
            <w:r w:rsidRPr="006E0BBB">
              <w:t>0.681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1E" w:rsidRPr="006E0BBB" w:rsidRDefault="0080391E" w:rsidP="00E52FFB">
            <w:pPr>
              <w:jc w:val="both"/>
            </w:pPr>
            <w:r w:rsidRPr="006E0BBB">
              <w:t>Sąskaitos už gruodžio mėnesio komunalines ir ryšių paslaugas buvo pateiktos 2021 m. sausio mėnesį</w:t>
            </w:r>
          </w:p>
        </w:tc>
      </w:tr>
    </w:tbl>
    <w:p w:rsidR="00A76397" w:rsidRPr="00523BA0" w:rsidRDefault="00A76397" w:rsidP="0080391E">
      <w:pPr>
        <w:tabs>
          <w:tab w:val="left" w:pos="284"/>
          <w:tab w:val="left" w:pos="426"/>
          <w:tab w:val="left" w:pos="585"/>
        </w:tabs>
        <w:ind w:firstLine="573"/>
        <w:jc w:val="both"/>
        <w:rPr>
          <w:sz w:val="22"/>
          <w:szCs w:val="22"/>
        </w:rPr>
      </w:pPr>
      <w:bookmarkStart w:id="2" w:name="_GoBack"/>
      <w:bookmarkEnd w:id="2"/>
    </w:p>
    <w:p w:rsidR="0080391E" w:rsidRPr="006E0BBB" w:rsidRDefault="0080391E" w:rsidP="0080391E">
      <w:pPr>
        <w:tabs>
          <w:tab w:val="left" w:pos="284"/>
          <w:tab w:val="left" w:pos="426"/>
          <w:tab w:val="left" w:pos="585"/>
        </w:tabs>
        <w:ind w:firstLine="573"/>
        <w:jc w:val="both"/>
      </w:pPr>
      <w:r w:rsidRPr="006E0BBB">
        <w:t xml:space="preserve">Įstaigoje atlikti patikrinimai: </w:t>
      </w:r>
      <w:r w:rsidRPr="006E0BBB">
        <w:rPr>
          <w:shd w:val="clear" w:color="auto" w:fill="FFFFFF"/>
        </w:rPr>
        <w:t>lauko įrenginių kontrolės įstaiga ,,INSPECTUM“. 2021-05-21 patikrinim</w:t>
      </w:r>
      <w:r w:rsidR="00703CC0">
        <w:rPr>
          <w:shd w:val="clear" w:color="auto" w:fill="FFFFFF"/>
        </w:rPr>
        <w:t xml:space="preserve">o aktas Nr. P181-94145-1-2021; </w:t>
      </w:r>
      <w:r w:rsidRPr="006E0BBB">
        <w:rPr>
          <w:shd w:val="clear" w:color="auto" w:fill="FFFFFF"/>
        </w:rPr>
        <w:t>Klaipėdos valstybinės maisto ir veterinarijos tarnybos patikrinimas. 2021-11-12  patikrinimo aktas Nr. 37VMĮP-864.  Pažeidimų nerasta.</w:t>
      </w:r>
    </w:p>
    <w:p w:rsidR="0080391E" w:rsidRPr="006E0BBB" w:rsidRDefault="0080391E" w:rsidP="0080391E">
      <w:pPr>
        <w:tabs>
          <w:tab w:val="left" w:pos="284"/>
          <w:tab w:val="left" w:pos="426"/>
          <w:tab w:val="left" w:pos="714"/>
        </w:tabs>
        <w:ind w:firstLine="573"/>
        <w:jc w:val="both"/>
      </w:pPr>
      <w:r w:rsidRPr="006E0BBB">
        <w:t xml:space="preserve">Problemos, sąlygotos vidaus ir išorės faktorių: valstybės finansinės paramos stoka ikimokyklinio ugdymo įstaigoms; </w:t>
      </w:r>
      <w:r w:rsidRPr="006E0BBB">
        <w:rPr>
          <w:shd w:val="clear" w:color="auto" w:fill="FFFFFF"/>
        </w:rPr>
        <w:t xml:space="preserve">švietimo pagalbos specialistų trūkumas dėl pastaruoju metu didėjančio vaikų, turinčių kalbos vystymosi sutrikimų, bendravimo sunkumų, emocinių sutrikimų, psichologinių problemų ir kt. skaičiaus; </w:t>
      </w:r>
      <w:r w:rsidRPr="006E0BBB">
        <w:t>tėvų nesupratimas apie pasidalintą atsakomybę tarp šeimos ir Įstaigos dėl vaiko ugdymo kokybės.</w:t>
      </w:r>
    </w:p>
    <w:p w:rsidR="002C0888" w:rsidRDefault="0080391E" w:rsidP="0080391E">
      <w:pPr>
        <w:ind w:firstLine="709"/>
        <w:jc w:val="both"/>
      </w:pPr>
      <w:r w:rsidRPr="006E0BBB">
        <w:t>Planuodama 2022 m. veiklą, Įstaigos bendruomenė susitarė dėl šių prioritetų: profesinis pedagogų skaitmeninio raštingumo tobulinimas (gilinimas), naudojant informacines komunikacines technologijas ir skaitmeninį ugdymo turinį; inovatyvaus (informatinio mąstymo, projektinio, įtraukiojo, STEAM) ugdymo užtikrinimas</w:t>
      </w:r>
      <w:r w:rsidR="00520F24">
        <w:t>.</w:t>
      </w:r>
    </w:p>
    <w:p w:rsidR="0080391E" w:rsidRPr="000A227D" w:rsidRDefault="0080391E" w:rsidP="00832CC9">
      <w:pPr>
        <w:ind w:firstLine="709"/>
        <w:jc w:val="both"/>
        <w:rPr>
          <w:sz w:val="22"/>
          <w:szCs w:val="22"/>
        </w:rPr>
      </w:pPr>
    </w:p>
    <w:p w:rsidR="002C0888" w:rsidRPr="000A227D" w:rsidRDefault="002C0888" w:rsidP="00832CC9">
      <w:pPr>
        <w:ind w:firstLine="709"/>
        <w:jc w:val="both"/>
        <w:rPr>
          <w:sz w:val="22"/>
          <w:szCs w:val="22"/>
        </w:rPr>
      </w:pPr>
    </w:p>
    <w:p w:rsidR="002C0888" w:rsidRPr="00832CC9" w:rsidRDefault="002C0888" w:rsidP="0080391E">
      <w:pPr>
        <w:jc w:val="both"/>
      </w:pPr>
      <w:r>
        <w:t>Direktorė</w:t>
      </w:r>
      <w:r>
        <w:tab/>
      </w:r>
      <w:r w:rsidR="0080391E">
        <w:tab/>
      </w:r>
      <w:r w:rsidR="0080391E">
        <w:tab/>
      </w:r>
      <w:r w:rsidR="0080391E">
        <w:tab/>
      </w:r>
      <w:r w:rsidR="0080391E">
        <w:tab/>
      </w:r>
      <w:r w:rsidR="0080391E">
        <w:tab/>
        <w:t>Liana Žilinskienė</w:t>
      </w:r>
    </w:p>
    <w:sectPr w:rsidR="002C0888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BA0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0A227D"/>
    <w:rsid w:val="000B5A6B"/>
    <w:rsid w:val="00116CFF"/>
    <w:rsid w:val="00116DF4"/>
    <w:rsid w:val="0019615E"/>
    <w:rsid w:val="001F213B"/>
    <w:rsid w:val="002C0888"/>
    <w:rsid w:val="002D31A7"/>
    <w:rsid w:val="0034183E"/>
    <w:rsid w:val="00405416"/>
    <w:rsid w:val="004476DD"/>
    <w:rsid w:val="004A7417"/>
    <w:rsid w:val="00520F24"/>
    <w:rsid w:val="00523BA0"/>
    <w:rsid w:val="00597EE8"/>
    <w:rsid w:val="005B434A"/>
    <w:rsid w:val="005F495C"/>
    <w:rsid w:val="00703CC0"/>
    <w:rsid w:val="0080391E"/>
    <w:rsid w:val="00832CC9"/>
    <w:rsid w:val="008354D5"/>
    <w:rsid w:val="008E5F7B"/>
    <w:rsid w:val="008E6E82"/>
    <w:rsid w:val="009B244E"/>
    <w:rsid w:val="00A76397"/>
    <w:rsid w:val="00AF7D08"/>
    <w:rsid w:val="00B750B6"/>
    <w:rsid w:val="00C57681"/>
    <w:rsid w:val="00CA4D3B"/>
    <w:rsid w:val="00CB474E"/>
    <w:rsid w:val="00D42B72"/>
    <w:rsid w:val="00D57F27"/>
    <w:rsid w:val="00D76A5E"/>
    <w:rsid w:val="00DB3692"/>
    <w:rsid w:val="00E33871"/>
    <w:rsid w:val="00E56A73"/>
    <w:rsid w:val="00F058E9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B4E60"/>
  <w15:docId w15:val="{1AF12758-B667-454F-A3E5-36B69D660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80391E"/>
    <w:rPr>
      <w:b/>
      <w:bCs/>
    </w:rPr>
  </w:style>
  <w:style w:type="paragraph" w:customStyle="1" w:styleId="Default">
    <w:name w:val="Default"/>
    <w:rsid w:val="008039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7226</Words>
  <Characters>4119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Irina Paradnikaitė-Abromavičienė</cp:lastModifiedBy>
  <cp:revision>42</cp:revision>
  <dcterms:created xsi:type="dcterms:W3CDTF">2022-02-24T06:01:00Z</dcterms:created>
  <dcterms:modified xsi:type="dcterms:W3CDTF">2022-03-01T13:38:00Z</dcterms:modified>
</cp:coreProperties>
</file>